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0" w:lineRule="exact"/>
        <w:rPr>
          <w:rFonts w:ascii="宋体" w:hAnsi="宋体" w:cs="宋体"/>
        </w:rPr>
      </w:pPr>
      <w:r>
        <w:rPr>
          <w:rFonts w:hint="eastAsia" w:ascii="宋体" w:hAnsi="宋体" w:eastAsia="宋体" w:cs="宋体"/>
          <w:kern w:val="0"/>
          <w:sz w:val="27"/>
          <w:szCs w:val="27"/>
        </w:rPr>
        <w:t>附件3</w:t>
      </w:r>
    </w:p>
    <w:tbl>
      <w:tblPr>
        <w:tblStyle w:val="2"/>
        <w:tblW w:w="8458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47"/>
        <w:gridCol w:w="1679"/>
        <w:gridCol w:w="3252"/>
        <w:gridCol w:w="168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4" w:hRule="atLeast"/>
        </w:trPr>
        <w:tc>
          <w:tcPr>
            <w:tcW w:w="845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</w:rPr>
              <w:t xml:space="preserve">玻璃幕墙技术参数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184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</w:rPr>
              <w:t>名称</w:t>
            </w:r>
          </w:p>
        </w:tc>
        <w:tc>
          <w:tcPr>
            <w:tcW w:w="16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</w:rPr>
              <w:t>规格</w:t>
            </w:r>
          </w:p>
        </w:tc>
        <w:tc>
          <w:tcPr>
            <w:tcW w:w="3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技术参数</w:t>
            </w:r>
          </w:p>
        </w:tc>
        <w:tc>
          <w:tcPr>
            <w:tcW w:w="16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184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玻璃</w:t>
            </w:r>
          </w:p>
        </w:tc>
        <w:tc>
          <w:tcPr>
            <w:tcW w:w="16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5+12+5</w:t>
            </w:r>
          </w:p>
        </w:tc>
        <w:tc>
          <w:tcPr>
            <w:tcW w:w="3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镀膜钢化中空玻璃，浅蓝色</w:t>
            </w:r>
          </w:p>
        </w:tc>
        <w:tc>
          <w:tcPr>
            <w:tcW w:w="16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184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断桥铝型材</w:t>
            </w:r>
          </w:p>
        </w:tc>
        <w:tc>
          <w:tcPr>
            <w:tcW w:w="16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55系列</w:t>
            </w:r>
          </w:p>
        </w:tc>
        <w:tc>
          <w:tcPr>
            <w:tcW w:w="3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外灰内白</w:t>
            </w:r>
          </w:p>
        </w:tc>
        <w:tc>
          <w:tcPr>
            <w:tcW w:w="16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184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五金件</w:t>
            </w:r>
          </w:p>
        </w:tc>
        <w:tc>
          <w:tcPr>
            <w:tcW w:w="16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外悬窗</w:t>
            </w:r>
          </w:p>
        </w:tc>
        <w:tc>
          <w:tcPr>
            <w:tcW w:w="3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6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184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密封胶</w:t>
            </w:r>
          </w:p>
        </w:tc>
        <w:tc>
          <w:tcPr>
            <w:tcW w:w="16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耐候密封胶</w:t>
            </w:r>
          </w:p>
        </w:tc>
        <w:tc>
          <w:tcPr>
            <w:tcW w:w="3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6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</w:tbl>
    <w:p>
      <w:pPr>
        <w:spacing w:line="240" w:lineRule="exact"/>
        <w:rPr>
          <w:rFonts w:ascii="宋体" w:hAnsi="宋体" w:cs="宋体"/>
        </w:rPr>
      </w:pPr>
    </w:p>
    <w:tbl>
      <w:tblPr>
        <w:tblStyle w:val="2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95"/>
        <w:gridCol w:w="432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</w:rPr>
              <w:t>普通岩棉彩板房参数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2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</w:rPr>
              <w:t>原参数</w:t>
            </w:r>
          </w:p>
        </w:tc>
        <w:tc>
          <w:tcPr>
            <w:tcW w:w="253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</w:rPr>
              <w:t>修改后参数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0" w:hRule="atLeast"/>
        </w:trPr>
        <w:tc>
          <w:tcPr>
            <w:tcW w:w="2461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6、墙板顶板采用岩棉防火阻燃性夹心板，墙板板厚7.5cm，顶板板厚7.5cm，岩棉容重为80kg/m3；钢架为4*8cm*1.5mm镀锌方管。房顶坡度平顶2.8m-3m。顶板承重部分采用岩棉防火阻燃性夹心板，燃烧性能为A1级不燃，墙板为双面白色，顶板为蓝色瓦楞型板，外墙钢板厚≥0.3mm，内墙钢板厚≥0.3mm，顶钢板厚度≥0.4mm。屋面活载荷≥50kg/㎡。彩板房底边钢架采用40mm*60mm的方钢。彩钢板与垂直度偏差不得大于10mm。房屋外侧设置缆风绳固定。</w:t>
            </w:r>
          </w:p>
        </w:tc>
        <w:tc>
          <w:tcPr>
            <w:tcW w:w="253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墙板顶板采用岩棉防火阻燃性夹心板，墙板板厚7.5cm，顶板板厚7.5cm，岩棉容重为80kg/m3；插板式：钢架为双100#C型钢立柱镀锌C100*40*1.0、80#C型钢人字梁镀锌C80*40*1.2、100#C型钢地梁镀锌C80*40*1.0、80#C型钢圈梁镀锌C80*40*1.0、80#C型钢屋面檩条镀锌C80*40*1.5。焊接式：钢架为4*8cm*1.5mm镀锌方管，边钢架采用40mm*60mm的方钢。房顶坡度平顶2.8m-3m。顶板承重部分采用岩棉防火阻燃性夹心板，燃烧性能为A1级不燃，墙板为双面白色，顶板为蓝色瓦楞型板，外墙钢板厚≥0.3mm，内墙钢板厚≥0.3mm，顶钢板厚度≥0.4mm。屋面活载荷≥50kg/㎡。彩钢板与垂直度偏差不得大于10mm。房屋外侧设置缆风绳固定，拉线Ф6钢丝绳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0" w:hRule="atLeast"/>
        </w:trPr>
        <w:tc>
          <w:tcPr>
            <w:tcW w:w="2461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7、屋檐为包边，且所有的房间屋檐前伸100cm，后伸20cm，普通板房墙高均为2.8m，具体结构按甲方要求加工。</w:t>
            </w:r>
          </w:p>
        </w:tc>
        <w:tc>
          <w:tcPr>
            <w:tcW w:w="253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7、屋檐为包边，且所有的房间屋檐前伸80cm，后伸20cm，普通板房墙高均为2.9m，具体结构按甲方要求加工。</w:t>
            </w:r>
          </w:p>
        </w:tc>
      </w:tr>
    </w:tbl>
    <w:p>
      <w:pPr>
        <w:spacing w:line="240" w:lineRule="exact"/>
        <w:rPr>
          <w:rFonts w:hint="eastAsia" w:ascii="宋体" w:hAnsi="宋体" w:cs="宋体"/>
        </w:rPr>
      </w:pPr>
    </w:p>
    <w:p>
      <w:pPr>
        <w:spacing w:line="240" w:lineRule="exact"/>
        <w:rPr>
          <w:rFonts w:ascii="宋体" w:hAnsi="宋体" w:cs="宋体"/>
        </w:rPr>
      </w:pPr>
      <w:r>
        <w:rPr>
          <w:rFonts w:hint="eastAsia" w:ascii="宋体" w:hAnsi="宋体" w:cs="宋体"/>
        </w:rPr>
        <w:t>其它参数按照原投标文件中执行。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82926D3"/>
    <w:rsid w:val="08292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2021-08-18T02:40:00Z</dcterms:created>
  <dc:creator>y</dc:creator>
  <cp:lastModifiedBy>y</cp:lastModifiedBy>
  <dcterms:modified xsi:type="dcterms:W3CDTF">2021-08-18T02:41:08Z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0512DA6A3AD34AADAFB14E74EB428B6E</vt:lpwstr>
  </property>
</Properties>
</file>